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1E" w:rsidRDefault="00A40C1E" w:rsidP="00A40C1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A40C1E" w:rsidRDefault="009231E7" w:rsidP="00A40C1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A40C1E">
          <w:rPr>
            <w:rStyle w:val="a9"/>
            <w:color w:val="FF0000"/>
            <w:sz w:val="20"/>
            <w:szCs w:val="24"/>
            <w:lang w:val="en-US"/>
          </w:rPr>
          <w:t>market</w:t>
        </w:r>
        <w:r w:rsidR="00A40C1E">
          <w:rPr>
            <w:rStyle w:val="a9"/>
            <w:color w:val="FF0000"/>
            <w:sz w:val="20"/>
            <w:szCs w:val="24"/>
          </w:rPr>
          <w:t>@specialist-centr.ru</w:t>
        </w:r>
      </w:hyperlink>
      <w:r w:rsidR="00A40C1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40C1E" w:rsidRDefault="00A40C1E" w:rsidP="00A40C1E">
      <w:pPr>
        <w:pStyle w:val="a3"/>
        <w:ind w:left="4820" w:firstLine="142"/>
        <w:jc w:val="both"/>
      </w:pPr>
    </w:p>
    <w:p w:rsidR="00A40C1E" w:rsidRDefault="00A40C1E" w:rsidP="00A40C1E">
      <w:pPr>
        <w:pStyle w:val="a3"/>
        <w:ind w:left="4820" w:firstLine="142"/>
        <w:jc w:val="both"/>
      </w:pPr>
      <w:r>
        <w:t>Директору</w:t>
      </w:r>
    </w:p>
    <w:p w:rsidR="00A40C1E" w:rsidRDefault="00A40C1E" w:rsidP="00A40C1E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A40C1E" w:rsidRDefault="00A40C1E" w:rsidP="00A40C1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A40C1E" w:rsidRDefault="00A40C1E" w:rsidP="00A40C1E">
      <w:pPr>
        <w:ind w:left="-27"/>
        <w:jc w:val="center"/>
        <w:rPr>
          <w:b/>
          <w:sz w:val="28"/>
        </w:rPr>
      </w:pPr>
    </w:p>
    <w:p w:rsidR="00A40C1E" w:rsidRDefault="00A40C1E" w:rsidP="00A40C1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A40C1E" w:rsidRPr="00CE196B" w:rsidRDefault="00A40C1E" w:rsidP="00A40C1E">
      <w:pPr>
        <w:ind w:left="-27"/>
        <w:jc w:val="center"/>
        <w:rPr>
          <w:sz w:val="32"/>
        </w:rPr>
      </w:pPr>
    </w:p>
    <w:p w:rsidR="00A40C1E" w:rsidRDefault="00A40C1E" w:rsidP="00A40C1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40C1E" w:rsidRPr="00CE196B" w:rsidRDefault="00A40C1E" w:rsidP="00A40C1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A40C1E" w:rsidRPr="00551152" w:rsidRDefault="00A40C1E" w:rsidP="00A40C1E">
      <w:pPr>
        <w:tabs>
          <w:tab w:val="right" w:pos="7722"/>
        </w:tabs>
        <w:rPr>
          <w:sz w:val="24"/>
          <w:highlight w:val="green"/>
        </w:rPr>
      </w:pPr>
    </w:p>
    <w:p w:rsidR="00A40C1E" w:rsidRPr="00A40C1E" w:rsidRDefault="00A40C1E" w:rsidP="00A40C1E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="003F197D" w:rsidRPr="001779EE">
        <w:rPr>
          <w:sz w:val="24"/>
        </w:rPr>
        <w:t xml:space="preserve">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75B80" w:rsidRPr="00775B80">
        <w:rPr>
          <w:b/>
          <w:sz w:val="24"/>
        </w:rPr>
        <w:t xml:space="preserve">10047 </w:t>
      </w:r>
      <w:r w:rsidR="003F197D" w:rsidRPr="001779EE">
        <w:rPr>
          <w:b/>
          <w:sz w:val="24"/>
        </w:rPr>
        <w:t>«</w:t>
      </w:r>
      <w:r w:rsidR="00396688">
        <w:rPr>
          <w:b/>
          <w:sz w:val="24"/>
        </w:rPr>
        <w:t>Аккумуляторщик</w:t>
      </w:r>
      <w:r w:rsidR="003F197D" w:rsidRPr="001779EE">
        <w:rPr>
          <w:b/>
          <w:sz w:val="24"/>
        </w:rPr>
        <w:t>»</w:t>
      </w:r>
      <w:r w:rsidR="00515D65">
        <w:rPr>
          <w:b/>
          <w:sz w:val="24"/>
        </w:rPr>
        <w:t xml:space="preserve"> </w:t>
      </w:r>
      <w:r w:rsidR="003F197D" w:rsidRPr="00A40C1E">
        <w:rPr>
          <w:sz w:val="24"/>
        </w:rPr>
        <w:t>(теория)</w:t>
      </w:r>
      <w:r>
        <w:rPr>
          <w:sz w:val="24"/>
        </w:rPr>
        <w:t>.</w:t>
      </w:r>
    </w:p>
    <w:p w:rsidR="003F197D" w:rsidRDefault="003F197D" w:rsidP="001D0E9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</w:p>
    <w:p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421EE7" w:rsidRPr="003C79F1" w:rsidRDefault="00CC7C84" w:rsidP="001D0E98">
      <w:pPr>
        <w:tabs>
          <w:tab w:val="right" w:pos="7722"/>
        </w:tabs>
        <w:spacing w:line="216" w:lineRule="auto"/>
        <w:jc w:val="both"/>
        <w:rPr>
          <w:sz w:val="24"/>
          <w:highlight w:val="yellow"/>
        </w:rPr>
      </w:pPr>
      <w:r w:rsidRPr="00DA250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5333B0" w:rsidRPr="003C79F1" w:rsidRDefault="005333B0" w:rsidP="001D0E98">
      <w:pPr>
        <w:tabs>
          <w:tab w:val="right" w:pos="7722"/>
        </w:tabs>
        <w:spacing w:line="216" w:lineRule="auto"/>
        <w:ind w:firstLine="567"/>
        <w:rPr>
          <w:sz w:val="24"/>
          <w:highlight w:val="yellow"/>
        </w:rPr>
      </w:pPr>
    </w:p>
    <w:p w:rsidR="00391E04" w:rsidRDefault="00391E04" w:rsidP="001D0E98">
      <w:pPr>
        <w:spacing w:line="216" w:lineRule="auto"/>
        <w:jc w:val="both"/>
        <w:rPr>
          <w:sz w:val="24"/>
        </w:rPr>
      </w:pPr>
    </w:p>
    <w:p w:rsidR="009D7BD7" w:rsidRPr="00627657" w:rsidRDefault="009D7BD7" w:rsidP="001D0E98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9D7BD7" w:rsidRDefault="009D7BD7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D628E8" w:rsidRDefault="00FC05EF" w:rsidP="00D628E8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Список слушателей, копии </w:t>
      </w:r>
      <w:r w:rsidR="00F71B6B">
        <w:rPr>
          <w:sz w:val="24"/>
        </w:rPr>
        <w:t>документов</w:t>
      </w:r>
      <w:r>
        <w:rPr>
          <w:sz w:val="24"/>
        </w:rPr>
        <w:t xml:space="preserve"> о наличии профессии или копии водительских удостоверений прилагаются.</w:t>
      </w:r>
    </w:p>
    <w:p w:rsidR="009231E7" w:rsidRDefault="009231E7" w:rsidP="009231E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1D0E98" w:rsidRDefault="001D0E98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  <w:bookmarkStart w:id="0" w:name="_GoBack"/>
      <w:bookmarkEnd w:id="0"/>
    </w:p>
    <w:p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1D0E98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1D0E98">
      <w:pPr>
        <w:spacing w:line="216" w:lineRule="auto"/>
      </w:pPr>
      <w:r>
        <w:t xml:space="preserve">ИНН/КПП   </w:t>
      </w:r>
    </w:p>
    <w:p w:rsidR="00284FE1" w:rsidRDefault="00284FE1" w:rsidP="001D0E98">
      <w:pPr>
        <w:spacing w:line="216" w:lineRule="auto"/>
      </w:pPr>
      <w:r>
        <w:t xml:space="preserve">Банк получатель </w:t>
      </w:r>
    </w:p>
    <w:p w:rsidR="00284FE1" w:rsidRDefault="00284FE1" w:rsidP="001D0E98">
      <w:pPr>
        <w:spacing w:line="216" w:lineRule="auto"/>
      </w:pPr>
      <w:r>
        <w:t xml:space="preserve">Расч. счет   </w:t>
      </w:r>
    </w:p>
    <w:p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:rsidR="00284FE1" w:rsidRDefault="00284FE1" w:rsidP="001D0E98">
      <w:pPr>
        <w:spacing w:line="216" w:lineRule="auto"/>
      </w:pPr>
      <w:r>
        <w:t xml:space="preserve">БИК   </w:t>
      </w:r>
    </w:p>
    <w:p w:rsidR="00284FE1" w:rsidRDefault="00284FE1" w:rsidP="001D0E98">
      <w:pPr>
        <w:spacing w:line="216" w:lineRule="auto"/>
      </w:pPr>
      <w:r>
        <w:t>ОГРН</w:t>
      </w:r>
    </w:p>
    <w:p w:rsidR="00284FE1" w:rsidRPr="0001746F" w:rsidRDefault="00284FE1" w:rsidP="001D0E98">
      <w:pPr>
        <w:spacing w:line="216" w:lineRule="auto"/>
      </w:pPr>
      <w:r w:rsidRPr="0001746F">
        <w:t>Эл. почта:</w:t>
      </w:r>
    </w:p>
    <w:p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1D0E98">
      <w:pPr>
        <w:spacing w:line="216" w:lineRule="auto"/>
        <w:jc w:val="center"/>
        <w:rPr>
          <w:b/>
          <w:sz w:val="24"/>
        </w:rPr>
      </w:pPr>
    </w:p>
    <w:p w:rsidR="00DB15C2" w:rsidRDefault="00C30E51" w:rsidP="001D0E98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93221">
        <w:rPr>
          <w:b/>
          <w:sz w:val="24"/>
        </w:rPr>
        <w:t>СЛУШАТЕЛЕЙ</w:t>
      </w:r>
    </w:p>
    <w:p w:rsidR="00DB15C2" w:rsidRDefault="00DB15C2" w:rsidP="001D0E98">
      <w:pPr>
        <w:spacing w:line="216" w:lineRule="auto"/>
        <w:jc w:val="center"/>
        <w:rPr>
          <w:sz w:val="12"/>
        </w:rPr>
      </w:pPr>
    </w:p>
    <w:tbl>
      <w:tblPr>
        <w:tblW w:w="11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398"/>
        <w:gridCol w:w="1269"/>
        <w:gridCol w:w="888"/>
        <w:gridCol w:w="1778"/>
        <w:gridCol w:w="2159"/>
        <w:gridCol w:w="1777"/>
        <w:gridCol w:w="1438"/>
      </w:tblGrid>
      <w:tr w:rsidR="00A40C1E" w:rsidRPr="00A40C1E" w:rsidTr="00A40C1E">
        <w:trPr>
          <w:trHeight w:val="295"/>
        </w:trPr>
        <w:tc>
          <w:tcPr>
            <w:tcW w:w="380" w:type="dxa"/>
            <w:vAlign w:val="center"/>
          </w:tcPr>
          <w:p w:rsidR="00A40C1E" w:rsidRPr="00A40C1E" w:rsidRDefault="00A40C1E" w:rsidP="001D0E98">
            <w:pPr>
              <w:spacing w:line="216" w:lineRule="auto"/>
              <w:ind w:left="-104" w:right="-78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№</w:t>
            </w:r>
          </w:p>
        </w:tc>
        <w:tc>
          <w:tcPr>
            <w:tcW w:w="1398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Фамилия,</w:t>
            </w:r>
          </w:p>
          <w:p w:rsidR="00A40C1E" w:rsidRPr="00A40C1E" w:rsidRDefault="00A40C1E" w:rsidP="001D0E98">
            <w:pPr>
              <w:spacing w:line="216" w:lineRule="auto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Имя, Отчество</w:t>
            </w:r>
          </w:p>
        </w:tc>
        <w:tc>
          <w:tcPr>
            <w:tcW w:w="1269" w:type="dxa"/>
            <w:vAlign w:val="center"/>
          </w:tcPr>
          <w:p w:rsidR="00A40C1E" w:rsidRPr="00A40C1E" w:rsidRDefault="00A40C1E" w:rsidP="001D0E98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A40C1E">
              <w:rPr>
                <w:sz w:val="20"/>
              </w:rPr>
              <w:t>Профессия</w:t>
            </w:r>
          </w:p>
        </w:tc>
        <w:tc>
          <w:tcPr>
            <w:tcW w:w="888" w:type="dxa"/>
            <w:vAlign w:val="center"/>
          </w:tcPr>
          <w:p w:rsidR="00A40C1E" w:rsidRPr="00A40C1E" w:rsidRDefault="00A40C1E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A40C1E">
              <w:rPr>
                <w:sz w:val="20"/>
              </w:rPr>
              <w:t>Дата рождения</w:t>
            </w:r>
          </w:p>
        </w:tc>
        <w:tc>
          <w:tcPr>
            <w:tcW w:w="1778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Образование</w:t>
            </w:r>
          </w:p>
        </w:tc>
        <w:tc>
          <w:tcPr>
            <w:tcW w:w="2159" w:type="dxa"/>
            <w:vAlign w:val="center"/>
          </w:tcPr>
          <w:p w:rsidR="00A40C1E" w:rsidRPr="00A40C1E" w:rsidRDefault="00A40C1E" w:rsidP="001D0E98">
            <w:pPr>
              <w:pStyle w:val="a4"/>
              <w:spacing w:line="216" w:lineRule="auto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Дата предыдущей аттестации</w:t>
            </w:r>
          </w:p>
        </w:tc>
        <w:tc>
          <w:tcPr>
            <w:tcW w:w="1777" w:type="dxa"/>
            <w:vAlign w:val="center"/>
          </w:tcPr>
          <w:p w:rsidR="00A40C1E" w:rsidRPr="00A40C1E" w:rsidRDefault="00A40C1E" w:rsidP="001D0E98">
            <w:pPr>
              <w:pStyle w:val="a4"/>
              <w:spacing w:line="216" w:lineRule="auto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Квалификация (присваиваемый разряд)</w:t>
            </w:r>
          </w:p>
        </w:tc>
        <w:tc>
          <w:tcPr>
            <w:tcW w:w="1438" w:type="dxa"/>
          </w:tcPr>
          <w:p w:rsidR="00A40C1E" w:rsidRPr="00A40C1E" w:rsidRDefault="00A40C1E" w:rsidP="00A40C1E">
            <w:pPr>
              <w:pStyle w:val="a4"/>
              <w:rPr>
                <w:b/>
                <w:sz w:val="20"/>
              </w:rPr>
            </w:pPr>
            <w:r w:rsidRPr="00A40C1E">
              <w:rPr>
                <w:b/>
                <w:sz w:val="20"/>
              </w:rPr>
              <w:t>Примечание</w:t>
            </w:r>
          </w:p>
          <w:p w:rsidR="00A40C1E" w:rsidRPr="00A40C1E" w:rsidRDefault="00A40C1E" w:rsidP="00A40C1E">
            <w:pPr>
              <w:pStyle w:val="a4"/>
              <w:spacing w:line="216" w:lineRule="auto"/>
              <w:rPr>
                <w:b/>
                <w:sz w:val="20"/>
              </w:rPr>
            </w:pPr>
            <w:r w:rsidRPr="00A40C1E">
              <w:rPr>
                <w:i/>
                <w:color w:val="FF0000"/>
                <w:sz w:val="20"/>
              </w:rPr>
              <w:t>(не заполнять)</w:t>
            </w:r>
          </w:p>
        </w:tc>
      </w:tr>
      <w:tr w:rsidR="00A40C1E" w:rsidRPr="00A40C1E" w:rsidTr="00A40C1E">
        <w:trPr>
          <w:trHeight w:val="17"/>
        </w:trPr>
        <w:tc>
          <w:tcPr>
            <w:tcW w:w="380" w:type="dxa"/>
            <w:vAlign w:val="center"/>
          </w:tcPr>
          <w:p w:rsidR="00A40C1E" w:rsidRPr="00A40C1E" w:rsidRDefault="00A40C1E" w:rsidP="001D0E9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398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Иванов Иван Иванович</w:t>
            </w:r>
          </w:p>
        </w:tc>
        <w:tc>
          <w:tcPr>
            <w:tcW w:w="1269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Водитель погрузчика</w:t>
            </w:r>
          </w:p>
        </w:tc>
        <w:tc>
          <w:tcPr>
            <w:tcW w:w="888" w:type="dxa"/>
            <w:vAlign w:val="center"/>
          </w:tcPr>
          <w:p w:rsidR="00A40C1E" w:rsidRPr="00A40C1E" w:rsidRDefault="00A40C1E">
            <w:pPr>
              <w:spacing w:line="216" w:lineRule="auto"/>
              <w:jc w:val="center"/>
              <w:rPr>
                <w:sz w:val="20"/>
              </w:rPr>
            </w:pPr>
            <w:r w:rsidRPr="00A40C1E">
              <w:rPr>
                <w:rFonts w:eastAsia="Calibri"/>
                <w:sz w:val="20"/>
                <w:lang w:eastAsia="en-US"/>
              </w:rPr>
              <w:t>12.04.1956</w:t>
            </w:r>
          </w:p>
        </w:tc>
        <w:tc>
          <w:tcPr>
            <w:tcW w:w="1778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Среднее общее</w:t>
            </w: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Среднее профессиональное</w:t>
            </w: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Высшее</w:t>
            </w: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2159" w:type="dxa"/>
            <w:vAlign w:val="center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Первичное обучение</w:t>
            </w: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Удостоверение</w:t>
            </w:r>
          </w:p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  <w:r w:rsidRPr="00A40C1E">
              <w:rPr>
                <w:sz w:val="20"/>
              </w:rPr>
              <w:t>№ 250 от 15.01.13</w:t>
            </w:r>
            <w:r w:rsidRPr="00A40C1E">
              <w:rPr>
                <w:i/>
                <w:color w:val="FF0000"/>
                <w:sz w:val="20"/>
              </w:rPr>
              <w:t xml:space="preserve"> (выбрать нужное)</w:t>
            </w:r>
          </w:p>
        </w:tc>
        <w:tc>
          <w:tcPr>
            <w:tcW w:w="1777" w:type="dxa"/>
            <w:vAlign w:val="center"/>
          </w:tcPr>
          <w:p w:rsidR="00A40C1E" w:rsidRPr="00A40C1E" w:rsidRDefault="00A40C1E" w:rsidP="00515D65">
            <w:pPr>
              <w:pStyle w:val="a4"/>
              <w:spacing w:line="216" w:lineRule="auto"/>
              <w:jc w:val="center"/>
              <w:rPr>
                <w:sz w:val="20"/>
              </w:rPr>
            </w:pPr>
            <w:r w:rsidRPr="00A40C1E">
              <w:rPr>
                <w:color w:val="FF0000"/>
                <w:sz w:val="20"/>
              </w:rPr>
              <w:t>1-5</w:t>
            </w:r>
            <w:r w:rsidRPr="00A40C1E">
              <w:rPr>
                <w:sz w:val="20"/>
              </w:rPr>
              <w:t xml:space="preserve"> разряд</w:t>
            </w:r>
          </w:p>
          <w:p w:rsidR="00A40C1E" w:rsidRPr="00A40C1E" w:rsidRDefault="00A40C1E" w:rsidP="00515D65">
            <w:pPr>
              <w:pStyle w:val="a4"/>
              <w:spacing w:line="216" w:lineRule="auto"/>
              <w:jc w:val="center"/>
              <w:rPr>
                <w:sz w:val="20"/>
              </w:rPr>
            </w:pPr>
            <w:r w:rsidRPr="00A40C1E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438" w:type="dxa"/>
          </w:tcPr>
          <w:p w:rsidR="00A40C1E" w:rsidRPr="00A40C1E" w:rsidRDefault="00A40C1E" w:rsidP="00515D65">
            <w:pPr>
              <w:pStyle w:val="a4"/>
              <w:spacing w:line="216" w:lineRule="auto"/>
              <w:jc w:val="center"/>
              <w:rPr>
                <w:color w:val="FF0000"/>
                <w:sz w:val="20"/>
              </w:rPr>
            </w:pPr>
          </w:p>
        </w:tc>
      </w:tr>
      <w:tr w:rsidR="00A40C1E" w:rsidRPr="00A40C1E" w:rsidTr="00A40C1E">
        <w:trPr>
          <w:trHeight w:val="329"/>
        </w:trPr>
        <w:tc>
          <w:tcPr>
            <w:tcW w:w="380" w:type="dxa"/>
            <w:vAlign w:val="center"/>
          </w:tcPr>
          <w:p w:rsidR="00A40C1E" w:rsidRPr="00A40C1E" w:rsidRDefault="00A40C1E" w:rsidP="001D0E9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398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  <w:tc>
          <w:tcPr>
            <w:tcW w:w="1269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  <w:tc>
          <w:tcPr>
            <w:tcW w:w="888" w:type="dxa"/>
          </w:tcPr>
          <w:p w:rsidR="00A40C1E" w:rsidRPr="00A40C1E" w:rsidRDefault="00A40C1E" w:rsidP="001D0E98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78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  <w:tc>
          <w:tcPr>
            <w:tcW w:w="2159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  <w:tc>
          <w:tcPr>
            <w:tcW w:w="1777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  <w:tc>
          <w:tcPr>
            <w:tcW w:w="1438" w:type="dxa"/>
          </w:tcPr>
          <w:p w:rsidR="00A40C1E" w:rsidRPr="00A40C1E" w:rsidRDefault="00A40C1E" w:rsidP="001D0E98">
            <w:pPr>
              <w:spacing w:line="216" w:lineRule="auto"/>
              <w:rPr>
                <w:sz w:val="20"/>
              </w:rPr>
            </w:pPr>
          </w:p>
        </w:tc>
      </w:tr>
    </w:tbl>
    <w:p w:rsidR="005333B0" w:rsidRDefault="005333B0" w:rsidP="001D0E98">
      <w:pPr>
        <w:spacing w:line="216" w:lineRule="auto"/>
        <w:rPr>
          <w:sz w:val="24"/>
          <w:szCs w:val="24"/>
        </w:rPr>
      </w:pPr>
    </w:p>
    <w:p w:rsidR="004A104D" w:rsidRDefault="004A104D" w:rsidP="004A104D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4A104D" w:rsidRDefault="004A104D" w:rsidP="004A104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A104D" w:rsidRDefault="004A104D" w:rsidP="004A104D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4A104D" w:rsidRPr="00AC77D9" w:rsidRDefault="004A104D" w:rsidP="004A104D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592593" w:rsidRPr="002A48AF" w:rsidRDefault="00D628E8" w:rsidP="00AB3637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0D2F8D" w:rsidRDefault="000D2F8D" w:rsidP="0040639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0D2F8D" w:rsidRPr="00D64C4E" w:rsidRDefault="000D2F8D" w:rsidP="0040639B">
      <w:pPr>
        <w:jc w:val="center"/>
        <w:rPr>
          <w:color w:val="000000"/>
          <w:spacing w:val="-4"/>
          <w:sz w:val="24"/>
          <w:szCs w:val="24"/>
        </w:rPr>
      </w:pPr>
      <w:r w:rsidRPr="00D64C4E">
        <w:rPr>
          <w:color w:val="000000"/>
          <w:spacing w:val="-4"/>
          <w:sz w:val="24"/>
          <w:szCs w:val="24"/>
        </w:rPr>
        <w:t>АККУМУЛЯТОРЩИК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1-й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 и сборка аккумуляторов, обезжиривание аккумуляторных сосудов, фильтрация, подготовка дистиллированной воды и обслуживание оборудования зарядных станций под руководством аккумуляторщика более высокой квалификации. Подготовка аккумуляторов к ремонту и заряду. Очистка, промывка и протирка аккумуляторных сосудов. Зачистка заусенцев и наплывов после пайки у пластин соединительных полос и наконечников. Перемещение бутылей с кислотой, электролитом, дистиллированной водой, банок с едким калием в пределах рабочего места.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основные сведения об устройстве аккумуляторных батарей; наименование основных материалов и реактивов аккумуляторного производства; правила хранения кислот, щелочей и обращения с ними, способы определения их по внешнему виду и другим признакам; наименование и назначение наиболее распространенных простых инструментов, приспособлений.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2-й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 и сборка аккумуляторов всех типов. Обслуживание оборудования зарядных станций (агрегатов). Заряд аккумуляторов и аккумуляторных батарей всех типов. Замена резиновых клапанов на пробках, заготовка прокладок. Измерение напряжения отдельных элементов аккумуляторных батарей. Пайка соединений аккумуляторных батарей. Определение плотности и уровня электролита в элементах аккумуляторов. Приготовление раствора щелочи из кристаллического каустика или концентрированного раствора по установленной рецептуре. Закрытие шнуром щелей между крышками и сосудами и заливка их разогретой мастикой. Заливка и доливка банок дистиллированной водой и электролитом. Замена отдельных банок и обмазывание их мастикой. Ведение записей по эксплуатации зарядных станций (агрегата).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элементарные сведения из электротехники: устройство и назначение аккумуляторных батарей; правила и режимы заряда и разряда аккумуляторных батарей; свойства применяемых кислот, щелочей и правила обращения с ними; назначение и условия применения контрольно-измерительных приборов для измерения напряжения элементов аккумуляторных батарей.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3-й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простых и средней сложности работ по ремонту аккумуляторов и аккумуляторных батарей различных типов и емкостей. Выявление повреждений элементов батарей и их устранение. Текущий ремонт зарядных агрегатов. Смена электролита и сепарации в аккумуляторных батареях. Заготовка колодок и прокладок. Отливка свинцовых соединительных полос и наконечников. Установка в сосуды подпорных стекол и свинцовых прокладок. Установка крышек блок-сосудов с припайкой перемычек. Приготовление электролита по установленной рецептуре. Монтаж и демонтаж элементов аккумуляторных батарей с выправкой соединительных деталей. Удаление шлама из элементов работающих батарей. Выполнение всех работ, предусмотренных инструкцией по вводу аккумуляторов в эксплуатацию.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основы электротехники; конструктивное устройство и принцип работы однотипных аккумуляторных батарей; принципиальную схему зарядного агрегата; правила соединения пластин и их полярность; устройство аппаратов и приборов, применяемых при ремонте и обслуживании аккумуляторных батарей; виды повреждений элементов аккумуляторных батарей и способы их устранения; приемы работ и технологическую последовательность операций при разборке, сборке и ремонте элементов аккумуляторных батарей; основные физические и химические свойства материалов, применяемых при ремонте </w:t>
      </w:r>
      <w:r>
        <w:rPr>
          <w:sz w:val="24"/>
          <w:szCs w:val="24"/>
        </w:rPr>
        <w:lastRenderedPageBreak/>
        <w:t>аккумуляторов; правила приготовления электролита для различных типов аккумуляторов и батарей; устройство контрольно-измерительных приборов.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4-й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сложных работ по ремонту и формовке аккумуляторов и аккумуляторных батарей различных типов и емкостей. Средний ремонт зарядных агрегатов. Регулирование напряжения и силы тока при заряде. Определение и устранение повреждений аккумуляторных батарей. Обслуживание машинного привода, ртутного выпрямителя, токораспределительного щита. Испытание аккумуляторных батарей. Определение пригодности аккумуляторов и батарей к дальнейшей эксплуатации. Пригонка междуэлементных соединений. Определение качества электролита. Подготовка и оформление технической документации до и после проведения ремонта аккумуляторов и батарей.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конструктивное устройство и принцип работы аккумуляторных батарей различных типов и емкостей; устройство оборудования зарядных агрегатов; схемы монтажа и установки аккумуляторных батарей; электрические измерительные приборы и приборы для замера плотности кислот, щелочей и газов; правила ремонта аккумуляторов, дистилляторов и зарядных агрегатов; физические и химические свойства кислот, щелочей, свинца, красок, применяемых в аккумуляторном производстве; методы нахождения и устранения короткого замыкания в элементах батарей; приемы правки и раскроя свинца по размерам и чертежам для изготовления рубашки; порядок вывода отдельных элементов из работающей цепи; нормы напряжения во время заряда и разряда аккумуляторов.</w:t>
      </w:r>
    </w:p>
    <w:p w:rsidR="00524F90" w:rsidRDefault="00524F90" w:rsidP="004063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5-й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особо сложных работ по ремонту, формовке аккумуляторов и аккумуляторных батарей разных типов и емкостей. Выбор режима формовки и заряда аккумуляторных батарей. </w:t>
      </w:r>
      <w:proofErr w:type="spellStart"/>
      <w:r>
        <w:rPr>
          <w:sz w:val="24"/>
          <w:szCs w:val="24"/>
        </w:rPr>
        <w:t>Дефектация</w:t>
      </w:r>
      <w:proofErr w:type="spellEnd"/>
      <w:r>
        <w:rPr>
          <w:sz w:val="24"/>
          <w:szCs w:val="24"/>
        </w:rPr>
        <w:t xml:space="preserve"> судовых аккумуляторов всех типов перед ремонтом. Составление расчетов схем соединения аккумуляторов и регулировочного сопротивления в цепи заряда в зависимости от емкости и напряжения аккумуляторов и мощности зарядного агрегата. Ревизия и испытание всех типов судовых стационарных и переносных аккумуляторов. Определение объема ремонта дистилляторов. Обслуживание аккумуляторов в период заводских, ходовых и государственных испытаний на всех типах судов и сдача их заказчику. Корректирование химического состава электролита. </w:t>
      </w:r>
      <w:proofErr w:type="spellStart"/>
      <w:r>
        <w:rPr>
          <w:sz w:val="24"/>
          <w:szCs w:val="24"/>
        </w:rPr>
        <w:t>Подформовка</w:t>
      </w:r>
      <w:proofErr w:type="spellEnd"/>
      <w:r>
        <w:rPr>
          <w:sz w:val="24"/>
          <w:szCs w:val="24"/>
        </w:rPr>
        <w:t xml:space="preserve"> отстающих элементов. Капитальный ремонт зарядных агрегатов. Производство паяльных работ на водородных аппаратах. Составление схемы отключения отдельных элементов для ремонта батарей, находящихся под напряжением. Ведение учета и технической документации по обслуживанию и ремонту оборудования и аппаратуры зарядных станций.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основы физики и химии; конструкцию аккумуляторных батарей всех типов и емкостей; оборудование зарядных станций; правила расчета схем соединений аккумуляторов и регулировочного сопротивления в цепи заряда в зависимости от емкости и напряжения аккумуляторов и мощности зарядного агрегата; устройство электрических измерительных приборов и приборов для замера плотности кислот, щелочей и газов; правила ремонта судовых аккумуляторов, дистилляторов и зарядных агрегатов; методы определения и устранения сложных неисправностей в работе аккумуляторных батарей, аппаратуре и оборудовании зарядных станций; порядок и правила ведения учета работы зарядных агрегатов и аккумуляторных батарей и составления необходимой технической документации.</w:t>
      </w:r>
    </w:p>
    <w:sectPr w:rsidR="00592593" w:rsidSect="001D0E98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A28B1"/>
    <w:rsid w:val="000D18D9"/>
    <w:rsid w:val="000D2F8D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A104D"/>
    <w:rsid w:val="004D5F62"/>
    <w:rsid w:val="00515D65"/>
    <w:rsid w:val="00524F90"/>
    <w:rsid w:val="005333B0"/>
    <w:rsid w:val="00574CDE"/>
    <w:rsid w:val="00592593"/>
    <w:rsid w:val="005A1A2A"/>
    <w:rsid w:val="005A5533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231E7"/>
    <w:rsid w:val="009465F4"/>
    <w:rsid w:val="00983862"/>
    <w:rsid w:val="00997EBF"/>
    <w:rsid w:val="009C017C"/>
    <w:rsid w:val="009C4A6C"/>
    <w:rsid w:val="009D7BD7"/>
    <w:rsid w:val="009E72E7"/>
    <w:rsid w:val="00A0378A"/>
    <w:rsid w:val="00A33CB0"/>
    <w:rsid w:val="00A40C1E"/>
    <w:rsid w:val="00AB3637"/>
    <w:rsid w:val="00B27D32"/>
    <w:rsid w:val="00B4403C"/>
    <w:rsid w:val="00BE3BA2"/>
    <w:rsid w:val="00C30E51"/>
    <w:rsid w:val="00C36D11"/>
    <w:rsid w:val="00C37459"/>
    <w:rsid w:val="00C93221"/>
    <w:rsid w:val="00CC7C84"/>
    <w:rsid w:val="00CE196B"/>
    <w:rsid w:val="00D206B7"/>
    <w:rsid w:val="00D43736"/>
    <w:rsid w:val="00D628E8"/>
    <w:rsid w:val="00D64C4E"/>
    <w:rsid w:val="00DB15C2"/>
    <w:rsid w:val="00DF78F7"/>
    <w:rsid w:val="00E52B67"/>
    <w:rsid w:val="00E540C7"/>
    <w:rsid w:val="00E60BDD"/>
    <w:rsid w:val="00E65D61"/>
    <w:rsid w:val="00E85EA7"/>
    <w:rsid w:val="00F23824"/>
    <w:rsid w:val="00F71B6B"/>
    <w:rsid w:val="00F845F5"/>
    <w:rsid w:val="00F87461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A40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D65-16D4-4C48-A285-DBBB6C5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9</cp:revision>
  <cp:lastPrinted>2014-06-04T06:36:00Z</cp:lastPrinted>
  <dcterms:created xsi:type="dcterms:W3CDTF">2016-02-08T12:52:00Z</dcterms:created>
  <dcterms:modified xsi:type="dcterms:W3CDTF">2019-09-11T10:43:00Z</dcterms:modified>
</cp:coreProperties>
</file>